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 xml:space="preserve">entred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1F3D39E5" w:rsidR="009F26D8" w:rsidRPr="004768F5" w:rsidRDefault="004768F5" w:rsidP="009F26D8">
                            <w:pPr>
                              <w:spacing w:before="634" w:line="206" w:lineRule="auto"/>
                              <w:ind w:right="5204"/>
                              <w:rPr>
                                <w:rFonts w:ascii="Manrope" w:hAnsi="Manrope"/>
                                <w:color w:val="FFFFFF" w:themeColor="background1"/>
                                <w:sz w:val="46"/>
                              </w:rPr>
                            </w:pPr>
                            <w:r w:rsidRPr="004768F5">
                              <w:rPr>
                                <w:rFonts w:ascii="Manrope" w:hAnsi="Manrope"/>
                                <w:color w:val="FFFFFF" w:themeColor="background1"/>
                                <w:sz w:val="46"/>
                              </w:rPr>
                              <w:t>Brinksway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 xml:space="preserve">entred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1F3D39E5" w:rsidR="009F26D8" w:rsidRPr="004768F5" w:rsidRDefault="004768F5" w:rsidP="009F26D8">
                      <w:pPr>
                        <w:spacing w:before="634" w:line="206" w:lineRule="auto"/>
                        <w:ind w:right="5204"/>
                        <w:rPr>
                          <w:rFonts w:ascii="Manrope" w:hAnsi="Manrope"/>
                          <w:color w:val="FFFFFF" w:themeColor="background1"/>
                          <w:sz w:val="46"/>
                        </w:rPr>
                      </w:pPr>
                      <w:r w:rsidRPr="004768F5">
                        <w:rPr>
                          <w:rFonts w:ascii="Manrope" w:hAnsi="Manrope"/>
                          <w:color w:val="FFFFFF" w:themeColor="background1"/>
                          <w:sz w:val="46"/>
                        </w:rPr>
                        <w:t>Brinksway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602297EE">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Pr="0091113E">
              <w:rPr>
                <w:rStyle w:val="Hyperlink"/>
                <w:rFonts w:ascii="Tahoma" w:eastAsia="Times New Roman" w:hAnsi="Tahoma" w:cs="Tahoma"/>
                <w:b/>
                <w:bCs/>
                <w:noProof/>
                <w:lang w:val="en-GB"/>
              </w:rPr>
              <w:t xml:space="preserve">2.0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Pr="0091113E">
              <w:rPr>
                <w:rStyle w:val="Hyperlink"/>
                <w:rFonts w:ascii="Tahoma" w:eastAsia="Times New Roman" w:hAnsi="Tahoma" w:cs="Tahoma"/>
                <w:b/>
                <w:bCs/>
                <w:noProof/>
                <w:lang w:val="en-GB"/>
              </w:rPr>
              <w:t xml:space="preserve">3.0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Pr="0091113E">
              <w:rPr>
                <w:rStyle w:val="Hyperlink"/>
                <w:rFonts w:ascii="Tahoma" w:eastAsia="Times New Roman" w:hAnsi="Tahoma" w:cs="Tahoma"/>
                <w:b/>
                <w:bCs/>
                <w:noProof/>
                <w:lang w:val="en-GB" w:eastAsia="en-GB"/>
              </w:rPr>
              <w:t>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Pr="0091113E">
              <w:rPr>
                <w:rStyle w:val="Hyperlink"/>
                <w:rFonts w:ascii="Tahoma" w:eastAsia="Times New Roman" w:hAnsi="Tahoma" w:cs="Tahoma"/>
                <w:b/>
                <w:bCs/>
                <w:noProof/>
                <w:kern w:val="32"/>
                <w:lang w:val="en-GB" w:eastAsia="en-GB"/>
              </w:rPr>
              <w:t>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Pr="0091113E">
              <w:rPr>
                <w:rStyle w:val="Hyperlink"/>
                <w:rFonts w:ascii="Tahoma" w:eastAsia="Times New Roman" w:hAnsi="Tahoma" w:cs="Tahoma"/>
                <w:b/>
                <w:bCs/>
                <w:noProof/>
                <w:lang w:val="en-GB" w:eastAsia="en-GB"/>
              </w:rPr>
              <w:t xml:space="preserve">6.0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Pr="0091113E">
              <w:rPr>
                <w:rStyle w:val="Hyperlink"/>
                <w:rFonts w:ascii="Tahoma" w:eastAsia="Times New Roman" w:hAnsi="Tahoma" w:cs="Tahoma"/>
                <w:b/>
                <w:bCs/>
                <w:noProof/>
                <w:kern w:val="32"/>
                <w:lang w:val="en-GB" w:eastAsia="en-GB"/>
              </w:rPr>
              <w:t>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val="en-GB"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Pr="0091113E">
              <w:rPr>
                <w:rStyle w:val="Hyperlink"/>
                <w:rFonts w:ascii="Tahoma" w:eastAsia="Times New Roman" w:hAnsi="Tahoma" w:cs="Tahoma"/>
                <w:b/>
                <w:bCs/>
                <w:noProof/>
                <w:kern w:val="32"/>
                <w:lang w:val="en-GB" w:eastAsia="en-GB"/>
              </w:rPr>
              <w:t>10.0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Pr="0091113E">
              <w:rPr>
                <w:rStyle w:val="Hyperlink"/>
                <w:rFonts w:ascii="Tahoma" w:eastAsia="Times New Roman" w:hAnsi="Tahoma" w:cs="Tahoma"/>
                <w:b/>
                <w:bCs/>
                <w:noProof/>
                <w:kern w:val="32"/>
                <w:lang w:val="en-GB" w:eastAsia="en-GB"/>
              </w:rPr>
              <w:t>11.0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Pr="0091113E">
              <w:rPr>
                <w:rStyle w:val="Hyperlink"/>
                <w:rFonts w:ascii="Tahoma" w:eastAsia="Times New Roman" w:hAnsi="Tahoma" w:cs="Tahoma"/>
                <w:b/>
                <w:bCs/>
                <w:noProof/>
                <w:kern w:val="32"/>
                <w:lang w:val="en-GB" w:eastAsia="en-GB"/>
              </w:rPr>
              <w:t>12.0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Pr="0091113E">
              <w:rPr>
                <w:rStyle w:val="Hyperlink"/>
                <w:rFonts w:ascii="Tahoma" w:eastAsia="Times New Roman" w:hAnsi="Tahoma" w:cs="Tahoma"/>
                <w:b/>
                <w:bCs/>
                <w:noProof/>
                <w:kern w:val="32"/>
                <w:lang w:val="en-GB" w:eastAsia="en-GB"/>
              </w:rPr>
              <w:t>13.0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Pr="0091113E">
              <w:rPr>
                <w:rStyle w:val="Hyperlink"/>
                <w:rFonts w:ascii="Tahoma" w:eastAsia="Times New Roman" w:hAnsi="Tahoma" w:cs="Tahoma"/>
                <w:b/>
                <w:bCs/>
                <w:noProof/>
                <w:kern w:val="32"/>
                <w:lang w:val="en-GB" w:eastAsia="en-GB"/>
              </w:rPr>
              <w:t>14.0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Pr="0091113E">
              <w:rPr>
                <w:rStyle w:val="Hyperlink"/>
                <w:rFonts w:ascii="Tahoma" w:eastAsia="Times New Roman" w:hAnsi="Tahoma" w:cs="Tahoma"/>
                <w:b/>
                <w:bCs/>
                <w:noProof/>
                <w:kern w:val="32"/>
                <w:lang w:val="en-GB" w:eastAsia="en-GB"/>
              </w:rPr>
              <w:t>15.0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Pr="0091113E">
              <w:rPr>
                <w:rStyle w:val="Hyperlink"/>
                <w:rFonts w:ascii="Tahoma" w:eastAsia="Times New Roman" w:hAnsi="Tahoma" w:cs="Tahoma"/>
                <w:b/>
                <w:bCs/>
                <w:noProof/>
                <w:kern w:val="32"/>
                <w:lang w:val="en-GB" w:eastAsia="en-GB"/>
              </w:rPr>
              <w:t>16.0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Pr="0091113E">
              <w:rPr>
                <w:rStyle w:val="Hyperlink"/>
                <w:rFonts w:ascii="Tahoma" w:eastAsia="Times New Roman" w:hAnsi="Tahoma" w:cs="Tahoma"/>
                <w:b/>
                <w:bCs/>
                <w:noProof/>
                <w:kern w:val="32"/>
                <w:lang w:val="en-GB" w:eastAsia="en-GB"/>
              </w:rPr>
              <w:t>17.0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Pr="0091113E">
              <w:rPr>
                <w:rStyle w:val="Hyperlink"/>
                <w:rFonts w:ascii="Tahoma" w:eastAsia="Times New Roman" w:hAnsi="Tahoma" w:cs="Tahoma"/>
                <w:b/>
                <w:bCs/>
                <w:noProof/>
                <w:lang w:val="en-GB" w:eastAsia="en-GB"/>
              </w:rPr>
              <w:t>18.0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Pr="0091113E">
              <w:rPr>
                <w:rStyle w:val="Hyperlink"/>
                <w:rFonts w:ascii="Tahoma" w:eastAsia="Times New Roman" w:hAnsi="Tahoma" w:cs="Tahoma"/>
                <w:b/>
                <w:bCs/>
                <w:noProof/>
                <w:kern w:val="32"/>
                <w:lang w:val="en-GB" w:eastAsia="en-GB"/>
              </w:rPr>
              <w:t>19.0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Pr="0091113E">
              <w:rPr>
                <w:rStyle w:val="Hyperlink"/>
                <w:rFonts w:ascii="Tahoma" w:eastAsia="Times New Roman" w:hAnsi="Tahoma" w:cs="Tahoma"/>
                <w:b/>
                <w:bCs/>
                <w:noProof/>
                <w:kern w:val="32"/>
                <w:lang w:val="en-GB" w:eastAsia="en-GB"/>
              </w:rPr>
              <w:t>20.0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Pr="0091113E">
              <w:rPr>
                <w:rStyle w:val="Hyperlink"/>
                <w:rFonts w:ascii="Tahoma" w:eastAsia="Times New Roman" w:hAnsi="Tahoma" w:cs="Tahoma"/>
                <w:b/>
                <w:bCs/>
                <w:noProof/>
                <w:kern w:val="32"/>
                <w:lang w:val="en-GB" w:eastAsia="en-GB"/>
              </w:rPr>
              <w:t>21.0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Pr="0091113E">
              <w:rPr>
                <w:rStyle w:val="Hyperlink"/>
                <w:rFonts w:ascii="Tahoma" w:eastAsia="Times New Roman" w:hAnsi="Tahoma" w:cs="Tahoma"/>
                <w:b/>
                <w:bCs/>
                <w:noProof/>
                <w:kern w:val="32"/>
                <w:lang w:val="en-GB" w:eastAsia="en-GB"/>
              </w:rPr>
              <w:t>22.0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048386D" w14:textId="0C565D0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Pr="0091113E">
              <w:rPr>
                <w:rStyle w:val="Hyperlink"/>
                <w:rFonts w:ascii="Tahoma" w:eastAsia="Times New Roman" w:hAnsi="Tahoma" w:cs="Tahoma"/>
                <w:b/>
                <w:bCs/>
                <w:noProof/>
                <w:lang w:val="en-GB" w:eastAsia="en-GB"/>
              </w:rPr>
              <w:t xml:space="preserve">23.0 </w:t>
            </w:r>
            <w:r>
              <w:rPr>
                <w:rStyle w:val="Hyperlink"/>
                <w:rFonts w:ascii="Tahoma" w:eastAsia="Times New Roman" w:hAnsi="Tahoma" w:cs="Tahoma"/>
                <w:b/>
                <w:bCs/>
                <w:noProof/>
                <w:lang w:val="en-GB" w:eastAsia="en-GB"/>
              </w:rPr>
              <w:tab/>
            </w:r>
            <w:r w:rsidRPr="0091113E">
              <w:rPr>
                <w:rStyle w:val="Hyperlink"/>
                <w:rFonts w:ascii="Tahoma" w:eastAsia="Times New Roman" w:hAnsi="Tahoma" w:cs="Tahoma"/>
                <w:b/>
                <w:bCs/>
                <w:noProof/>
                <w:lang w:val="en-GB"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DA9A75C" w14:textId="486DE697" w:rsidR="0091113E" w:rsidRDefault="0091113E">
          <w:pPr>
            <w:pStyle w:val="TOC1"/>
            <w:rPr>
              <w:rFonts w:asciiTheme="minorHAnsi" w:eastAsiaTheme="minorEastAsia" w:hAnsiTheme="minorHAnsi" w:cstheme="minorBidi"/>
              <w:noProof/>
              <w:kern w:val="2"/>
              <w:sz w:val="24"/>
              <w:szCs w:val="24"/>
              <w:lang w:val="en-GB" w:eastAsia="en-GB"/>
              <w14:ligatures w14:val="standardContextual"/>
            </w:rPr>
          </w:pPr>
          <w:hyperlink w:anchor="_Toc206405619" w:history="1">
            <w:r w:rsidRPr="0091113E">
              <w:rPr>
                <w:rStyle w:val="Hyperlink"/>
                <w:rFonts w:ascii="Tahoma" w:eastAsia="Calibri" w:hAnsi="Tahoma" w:cs="Tahoma"/>
                <w:b/>
                <w:bCs/>
                <w:noProof/>
                <w:lang w:val="en-GB"/>
              </w:rPr>
              <w:t>APPENDIX 1</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13</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064FD7AF" w:rsidR="00F80333" w:rsidRPr="005856A4" w:rsidRDefault="004768F5" w:rsidP="00523663">
      <w:pPr>
        <w:pStyle w:val="BodyText"/>
        <w:jc w:val="both"/>
        <w:rPr>
          <w:rFonts w:ascii="Tahoma" w:hAnsi="Tahoma" w:cs="Tahoma"/>
          <w:sz w:val="22"/>
          <w:szCs w:val="22"/>
        </w:rPr>
      </w:pPr>
      <w:r>
        <w:rPr>
          <w:rFonts w:ascii="Tahoma" w:hAnsi="Tahoma" w:cs="Tahoma"/>
          <w:sz w:val="22"/>
          <w:szCs w:val="22"/>
        </w:rPr>
        <w:t>Brinksway School</w:t>
      </w:r>
      <w:r w:rsidR="00F675E1" w:rsidRPr="005856A4">
        <w:rPr>
          <w:rFonts w:ascii="Tahoma" w:hAnsi="Tahoma" w:cs="Tahoma"/>
          <w:sz w:val="22"/>
          <w:szCs w:val="22"/>
        </w:rPr>
        <w:t xml:space="preserve"> 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Pr>
          <w:rFonts w:ascii="Tahoma" w:hAnsi="Tahoma" w:cs="Tahoma"/>
          <w:sz w:val="22"/>
          <w:szCs w:val="22"/>
        </w:rPr>
        <w:t xml:space="preserve"> for </w:t>
      </w:r>
      <w:proofErr w:type="spellStart"/>
      <w:proofErr w:type="gramStart"/>
      <w:r>
        <w:rPr>
          <w:rFonts w:ascii="Tahoma" w:hAnsi="Tahoma" w:cs="Tahoma"/>
          <w:sz w:val="22"/>
          <w:szCs w:val="22"/>
        </w:rPr>
        <w:t>upto</w:t>
      </w:r>
      <w:proofErr w:type="spellEnd"/>
      <w:proofErr w:type="gramEnd"/>
      <w:r>
        <w:rPr>
          <w:rFonts w:ascii="Tahoma" w:hAnsi="Tahoma" w:cs="Tahoma"/>
          <w:sz w:val="22"/>
          <w:szCs w:val="22"/>
        </w:rPr>
        <w:t xml:space="preserve"> 50 pupils aged 4-19 years old. Pupils will have an EHCP with an autism </w:t>
      </w:r>
      <w:proofErr w:type="gramStart"/>
      <w:r>
        <w:rPr>
          <w:rFonts w:ascii="Tahoma" w:hAnsi="Tahoma" w:cs="Tahoma"/>
          <w:sz w:val="22"/>
          <w:szCs w:val="22"/>
        </w:rPr>
        <w:t>diagnosis, or</w:t>
      </w:r>
      <w:proofErr w:type="gramEnd"/>
      <w:r>
        <w:rPr>
          <w:rFonts w:ascii="Tahoma" w:hAnsi="Tahoma" w:cs="Tahoma"/>
          <w:sz w:val="22"/>
          <w:szCs w:val="22"/>
        </w:rPr>
        <w:t xml:space="preserve"> be on a pathway to diagnosis. Pupils in the </w:t>
      </w:r>
      <w:proofErr w:type="gramStart"/>
      <w:r>
        <w:rPr>
          <w:rFonts w:ascii="Tahoma" w:hAnsi="Tahoma" w:cs="Tahoma"/>
          <w:sz w:val="22"/>
          <w:szCs w:val="22"/>
        </w:rPr>
        <w:t>cohort</w:t>
      </w:r>
      <w:proofErr w:type="gramEnd"/>
      <w:r>
        <w:rPr>
          <w:rFonts w:ascii="Tahoma" w:hAnsi="Tahoma" w:cs="Tahoma"/>
          <w:sz w:val="22"/>
          <w:szCs w:val="22"/>
        </w:rPr>
        <w:t xml:space="preserve"> also have communication and language needs. </w:t>
      </w:r>
      <w:r w:rsidR="00240437" w:rsidRPr="005856A4">
        <w:rPr>
          <w:rFonts w:ascii="Tahoma" w:hAnsi="Tahoma" w:cs="Tahoma"/>
          <w:sz w:val="22"/>
          <w:szCs w:val="22"/>
        </w:rPr>
        <w:t xml:space="preserve">The </w:t>
      </w:r>
      <w:r w:rsidR="002105EC">
        <w:rPr>
          <w:rFonts w:ascii="Tahoma" w:hAnsi="Tahoma" w:cs="Tahoma"/>
          <w:sz w:val="22"/>
          <w:szCs w:val="22"/>
        </w:rPr>
        <w:t>s</w:t>
      </w:r>
      <w:r w:rsidR="00240437" w:rsidRPr="005856A4">
        <w:rPr>
          <w:rFonts w:ascii="Tahoma" w:hAnsi="Tahoma" w:cs="Tahoma"/>
          <w:sz w:val="22"/>
          <w:szCs w:val="22"/>
        </w:rPr>
        <w:t>chool’s</w:t>
      </w:r>
      <w:r w:rsidR="002105EC">
        <w:rPr>
          <w:rFonts w:ascii="Tahoma" w:hAnsi="Tahoma" w:cs="Tahoma"/>
          <w:sz w:val="22"/>
          <w:szCs w:val="22"/>
        </w:rPr>
        <w:t>/college’s</w:t>
      </w:r>
      <w:r w:rsidR="00240437" w:rsidRPr="005856A4">
        <w:rPr>
          <w:rFonts w:ascii="Tahoma" w:hAnsi="Tahoma" w:cs="Tahoma"/>
          <w:sz w:val="22"/>
          <w:szCs w:val="22"/>
        </w:rPr>
        <w:t xml:space="preserve"> local arrangements can be read in Appendix 1.</w:t>
      </w:r>
    </w:p>
    <w:p w14:paraId="1DA18053" w14:textId="77777777" w:rsidR="00CE5BFF" w:rsidRPr="005856A4" w:rsidRDefault="00CE5BFF" w:rsidP="00523663">
      <w:pPr>
        <w:pStyle w:val="BodyText"/>
        <w:jc w:val="both"/>
        <w:rPr>
          <w:rFonts w:ascii="Tahoma" w:hAnsi="Tahoma" w:cs="Tahoma"/>
          <w:sz w:val="22"/>
          <w:szCs w:val="22"/>
        </w:rPr>
      </w:pPr>
    </w:p>
    <w:p w14:paraId="2FCE71C1" w14:textId="374202A4"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B6672E" w:rsidRPr="005856A4">
        <w:rPr>
          <w:rFonts w:ascii="Tahoma" w:eastAsia="Calibri" w:hAnsi="Tahoma" w:cs="Tahoma"/>
          <w:sz w:val="22"/>
          <w:szCs w:val="22"/>
        </w:rPr>
        <w:t xml:space="preserve">neurodivergence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proofErr w:type="gramStart"/>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at all times</w:t>
      </w:r>
      <w:proofErr w:type="gramEnd"/>
      <w:r w:rsidR="008829E6" w:rsidRPr="005856A4">
        <w:rPr>
          <w:rFonts w:ascii="Tahoma" w:eastAsia="Calibri" w:hAnsi="Tahoma" w:cs="Tahoma"/>
          <w:sz w:val="22"/>
          <w:szCs w:val="22"/>
        </w:rPr>
        <w:t xml:space="preserve">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2"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3"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4"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5"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6"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18">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19">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1">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2"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3"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of </w:t>
      </w:r>
      <w:r w:rsidR="00310C16" w:rsidRPr="005856A4">
        <w:rPr>
          <w:rFonts w:ascii="Tahoma" w:eastAsia="Calibri" w:hAnsi="Tahoma" w:cs="Tahoma"/>
          <w:lang w:val="en-GB"/>
        </w:rPr>
        <w:t xml:space="preserve"> individuals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4">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4C27268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Co-Reflect</w:t>
      </w:r>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Neurodivergence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inclusive by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recognise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recognise that some behaviour</w:t>
      </w:r>
      <w:r w:rsidR="0099504B" w:rsidRPr="005856A4">
        <w:rPr>
          <w:rFonts w:ascii="Tahoma" w:hAnsi="Tahoma" w:cs="Tahoma"/>
        </w:rPr>
        <w:t>s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recognise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Universal and 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Any incidents of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clean spaces, taking into account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through the use of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What we do</w:t>
      </w:r>
      <w:r w:rsidR="00000ECA" w:rsidRPr="005856A4">
        <w:rPr>
          <w:rFonts w:ascii="Tahoma" w:hAnsi="Tahoma" w:cs="Tahoma"/>
          <w:b/>
          <w:lang w:val="en-GB" w:eastAsia="en-GB"/>
        </w:rPr>
        <w:t xml:space="preserve">  not</w:t>
      </w:r>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Recognition - We recognise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Rankings – Reward systems will not be on public display as we recognise this could be shaming and</w:t>
      </w:r>
      <w:r w:rsidRPr="005856A4">
        <w:rPr>
          <w:rStyle w:val="ui-provider"/>
          <w:rFonts w:ascii="Tahoma" w:hAnsi="Tahoma" w:cs="Tahoma"/>
        </w:rPr>
        <w:t xml:space="preserve"> demotivating for some young people. </w:t>
      </w:r>
    </w:p>
    <w:p w14:paraId="5A18995C" w14:textId="025E069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neurodivergent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penalised.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The first priority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led and are linked to the event, and when a natural consequence may not occur or may be a safety hazard. For example,</w:t>
      </w:r>
      <w:r w:rsidR="001008FD" w:rsidRPr="005856A4">
        <w:rPr>
          <w:rStyle w:val="Emphasis"/>
          <w:rFonts w:ascii="Tahoma" w:hAnsi="Tahoma" w:cs="Tahoma"/>
        </w:rPr>
        <w:t xml:space="preserve"> </w:t>
      </w:r>
      <w:r w:rsidR="00000ECA" w:rsidRPr="005856A4">
        <w:rPr>
          <w:rFonts w:ascii="Tahoma" w:hAnsi="Tahoma" w:cs="Tahoma"/>
        </w:rPr>
        <w:t xml:space="preserve"> 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planned and proactive positive distraction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any unique strategies that the young person themselves has requested as part of their consultation to their individualised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ignoring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maximise safety and minimise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5"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6BE0A7C4"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wellbeing, neurodiver</w:t>
      </w:r>
      <w:r w:rsidR="00E155E3" w:rsidRPr="005856A4">
        <w:rPr>
          <w:rFonts w:ascii="Tahoma" w:eastAsia="Times New Roman" w:hAnsi="Tahoma" w:cs="Tahoma"/>
          <w:lang w:val="en-GB" w:eastAsia="en-GB"/>
        </w:rPr>
        <w:t>g</w:t>
      </w:r>
      <w:r w:rsidRPr="005856A4">
        <w:rPr>
          <w:rFonts w:ascii="Tahoma" w:eastAsia="Times New Roman" w:hAnsi="Tahoma" w:cs="Tahoma"/>
          <w:lang w:val="en-GB" w:eastAsia="en-GB"/>
        </w:rPr>
        <w:t>ence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area.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4E629150"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neurodivergent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There are trauma informed neurodivergence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and also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7CA6F671" w14:textId="3A250CB0" w:rsidR="001E0D35" w:rsidRPr="005856A4" w:rsidRDefault="001E0D35">
      <w:pPr>
        <w:rPr>
          <w:rFonts w:ascii="Tahoma" w:eastAsia="Times New Roman" w:hAnsi="Tahoma" w:cs="Tahoma"/>
          <w:lang w:val="en-GB" w:eastAsia="en-GB"/>
        </w:rPr>
      </w:pPr>
      <w:r w:rsidRPr="005856A4">
        <w:rPr>
          <w:rFonts w:ascii="Tahoma" w:eastAsia="Times New Roman" w:hAnsi="Tahoma" w:cs="Tahoma"/>
          <w:lang w:val="en-GB" w:eastAsia="en-GB"/>
        </w:rPr>
        <w:br w:type="page"/>
      </w:r>
    </w:p>
    <w:p w14:paraId="39666F8C" w14:textId="46066055" w:rsidR="00A228F9" w:rsidRPr="005856A4" w:rsidRDefault="00A228F9" w:rsidP="006B717A">
      <w:pPr>
        <w:pStyle w:val="Heading1"/>
        <w:rPr>
          <w:rFonts w:eastAsia="Calibri"/>
          <w:lang w:val="en-GB"/>
        </w:rPr>
      </w:pPr>
      <w:bookmarkStart w:id="46" w:name="_Toc206405619"/>
      <w:r w:rsidRPr="005856A4">
        <w:rPr>
          <w:rFonts w:eastAsia="Calibri"/>
          <w:lang w:val="en-GB"/>
        </w:rPr>
        <w:lastRenderedPageBreak/>
        <w:t>APPENDIX 1</w:t>
      </w:r>
      <w:bookmarkEnd w:id="46"/>
    </w:p>
    <w:p w14:paraId="5D630BC6" w14:textId="77777777" w:rsidR="00A228F9" w:rsidRPr="005856A4" w:rsidRDefault="00A228F9" w:rsidP="002A7FA2">
      <w:pPr>
        <w:widowControl/>
        <w:autoSpaceDE/>
        <w:autoSpaceDN/>
        <w:jc w:val="both"/>
        <w:rPr>
          <w:rFonts w:ascii="Tahoma" w:eastAsia="Calibri" w:hAnsi="Tahoma" w:cs="Tahoma"/>
          <w:b/>
          <w:bCs/>
          <w:lang w:val="en-GB"/>
        </w:rPr>
      </w:pPr>
    </w:p>
    <w:p w14:paraId="4C447776" w14:textId="71AF2EB8" w:rsidR="00A228F9" w:rsidRDefault="004768F5" w:rsidP="002A7FA2">
      <w:pPr>
        <w:widowControl/>
        <w:autoSpaceDE/>
        <w:autoSpaceDN/>
        <w:jc w:val="both"/>
        <w:rPr>
          <w:rFonts w:ascii="Tahoma" w:eastAsia="Calibri" w:hAnsi="Tahoma" w:cs="Tahoma"/>
          <w:b/>
          <w:bCs/>
          <w:lang w:val="en-GB"/>
        </w:rPr>
      </w:pPr>
      <w:r>
        <w:rPr>
          <w:rFonts w:ascii="Tahoma" w:eastAsia="Calibri" w:hAnsi="Tahoma" w:cs="Tahoma"/>
          <w:b/>
          <w:bCs/>
          <w:lang w:val="en-GB"/>
        </w:rPr>
        <w:t xml:space="preserve">Referrals can be made via the </w:t>
      </w:r>
      <w:proofErr w:type="gramStart"/>
      <w:r>
        <w:rPr>
          <w:rFonts w:ascii="Tahoma" w:eastAsia="Calibri" w:hAnsi="Tahoma" w:cs="Tahoma"/>
          <w:b/>
          <w:bCs/>
          <w:lang w:val="en-GB"/>
        </w:rPr>
        <w:t>website :</w:t>
      </w:r>
      <w:proofErr w:type="gramEnd"/>
      <w:r>
        <w:rPr>
          <w:rFonts w:ascii="Tahoma" w:eastAsia="Calibri" w:hAnsi="Tahoma" w:cs="Tahoma"/>
          <w:b/>
          <w:bCs/>
          <w:lang w:val="en-GB"/>
        </w:rPr>
        <w:t xml:space="preserve">www.brinkswayschool.co.uk </w:t>
      </w:r>
    </w:p>
    <w:p w14:paraId="65A99F5A" w14:textId="5454C74E" w:rsidR="004768F5" w:rsidRPr="005856A4" w:rsidRDefault="004768F5" w:rsidP="002A7FA2">
      <w:pPr>
        <w:widowControl/>
        <w:autoSpaceDE/>
        <w:autoSpaceDN/>
        <w:jc w:val="both"/>
        <w:rPr>
          <w:rFonts w:ascii="Tahoma" w:eastAsia="Calibri" w:hAnsi="Tahoma" w:cs="Tahoma"/>
          <w:b/>
          <w:bCs/>
          <w:lang w:val="en-GB"/>
        </w:rPr>
      </w:pPr>
      <w:r>
        <w:rPr>
          <w:rFonts w:ascii="Tahoma" w:eastAsia="Calibri" w:hAnsi="Tahoma" w:cs="Tahoma"/>
          <w:b/>
          <w:bCs/>
          <w:lang w:val="en-GB"/>
        </w:rPr>
        <w:t xml:space="preserve">Documentation will be sent to the referrals </w:t>
      </w:r>
      <w:proofErr w:type="gramStart"/>
      <w:r>
        <w:rPr>
          <w:rFonts w:ascii="Tahoma" w:eastAsia="Calibri" w:hAnsi="Tahoma" w:cs="Tahoma"/>
          <w:b/>
          <w:bCs/>
          <w:lang w:val="en-GB"/>
        </w:rPr>
        <w:t>manager</w:t>
      </w:r>
      <w:proofErr w:type="gramEnd"/>
      <w:r>
        <w:rPr>
          <w:rFonts w:ascii="Tahoma" w:eastAsia="Calibri" w:hAnsi="Tahoma" w:cs="Tahoma"/>
          <w:b/>
          <w:bCs/>
          <w:lang w:val="en-GB"/>
        </w:rPr>
        <w:t xml:space="preserve"> and each case will be reviewed. If there is availability in the cohort and school feels that it can potentially meet the needs of the young person, a school tour and assessment visit will take place. From this, a decision will be made whether the school can meet needs of the young person and offer a placement.</w:t>
      </w:r>
    </w:p>
    <w:p w14:paraId="23A4DC8D" w14:textId="094D8B87" w:rsidR="000836F5" w:rsidRPr="005F443D" w:rsidRDefault="000B1190" w:rsidP="002A7FA2">
      <w:pPr>
        <w:widowControl/>
        <w:autoSpaceDE/>
        <w:autoSpaceDN/>
        <w:jc w:val="both"/>
        <w:rPr>
          <w:rFonts w:eastAsia="Calibri" w:cs="Arial"/>
          <w:b/>
          <w:bCs/>
          <w:lang w:val="en-GB"/>
        </w:rPr>
      </w:pPr>
      <w:r>
        <w:rPr>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7"/>
          <w:footerReference w:type="default" r:id="rId28"/>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536EE3B6">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0"/>
      <w:footerReference w:type="default" r:id="rId31"/>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874C" w14:textId="77777777" w:rsidR="00264CF6" w:rsidRDefault="00264CF6" w:rsidP="00510FCA">
      <w:r>
        <w:separator/>
      </w:r>
    </w:p>
  </w:endnote>
  <w:endnote w:type="continuationSeparator" w:id="0">
    <w:p w14:paraId="56C1A569" w14:textId="77777777" w:rsidR="00264CF6" w:rsidRDefault="00264CF6"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3153" w14:textId="77777777" w:rsidR="00264CF6" w:rsidRDefault="00264CF6" w:rsidP="00510FCA">
      <w:r>
        <w:separator/>
      </w:r>
    </w:p>
  </w:footnote>
  <w:footnote w:type="continuationSeparator" w:id="0">
    <w:p w14:paraId="1A0A18E8" w14:textId="77777777" w:rsidR="00264CF6" w:rsidRDefault="00264CF6"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8F5"/>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B6A80"/>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551"/>
    <w:rsid w:val="00DB5CC0"/>
    <w:rsid w:val="00DC3287"/>
    <w:rsid w:val="00DC39AE"/>
    <w:rsid w:val="00DD11B1"/>
    <w:rsid w:val="00DD2B98"/>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30e7e9c61426bcc8487cd3924224bdd5">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8be5a3b3dcc37f1e1a31e7960747be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2.xml><?xml version="1.0" encoding="utf-8"?>
<ds:datastoreItem xmlns:ds="http://schemas.openxmlformats.org/officeDocument/2006/customXml" ds:itemID="{9CFC6D21-EE26-49B1-999D-8F641BBB31BE}">
  <ds:schemaRefs>
    <ds:schemaRef ds:uri="http://www.w3.org/XML/1998/namespace"/>
    <ds:schemaRef ds:uri="1d3a04ba-f9d2-4785-a2ba-6ba6c92485b3"/>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40e0c9b1-632d-4630-992a-031bed82bb18"/>
    <ds:schemaRef ds:uri="http://purl.org/dc/dcmitype/"/>
  </ds:schemaRefs>
</ds:datastoreItem>
</file>

<file path=customXml/itemProps3.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4.xml><?xml version="1.0" encoding="utf-8"?>
<ds:datastoreItem xmlns:ds="http://schemas.openxmlformats.org/officeDocument/2006/customXml" ds:itemID="{E970B3B9-2D1F-49E4-A9CA-F445BF40F7D7}"/>
</file>

<file path=docProps/app.xml><?xml version="1.0" encoding="utf-8"?>
<Properties xmlns="http://schemas.openxmlformats.org/officeDocument/2006/extended-properties" xmlns:vt="http://schemas.openxmlformats.org/officeDocument/2006/docPropsVTypes">
  <Template>Normal</Template>
  <TotalTime>5</TotalTime>
  <Pages>14</Pages>
  <Words>5805</Words>
  <Characters>33094</Characters>
  <Application>Microsoft Office Word</Application>
  <DocSecurity>4</DocSecurity>
  <Lines>275</Lines>
  <Paragraphs>77</Paragraphs>
  <ScaleCrop>false</ScaleCrop>
  <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Carla Adams-mccoy (Brinksway School)</cp:lastModifiedBy>
  <cp:revision>2</cp:revision>
  <cp:lastPrinted>2023-03-01T16:47:00Z</cp:lastPrinted>
  <dcterms:created xsi:type="dcterms:W3CDTF">2025-09-02T11:20:00Z</dcterms:created>
  <dcterms:modified xsi:type="dcterms:W3CDTF">2025-09-02T11:20:00Z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0x0101009C4B9A309184EA49A2EEAF3F4C40A159</vt:lpwstr>
  </property>
  <property fmtid="{D5CDD505-2E9C-101B-9397-08002B2CF9AE}" pid="6" name="MediaServiceImageTags">
    <vt:lpwstr/>
  </property>
</Properties>
</file>